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9A09" w14:textId="0542CD44" w:rsidR="002131A3" w:rsidRDefault="00772E89">
      <w:pPr>
        <w:spacing w:after="0"/>
        <w:ind w:left="-1440" w:right="1046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C966C4" wp14:editId="1F1887FF">
                <wp:simplePos x="0" y="0"/>
                <wp:positionH relativeFrom="column">
                  <wp:posOffset>-198120</wp:posOffset>
                </wp:positionH>
                <wp:positionV relativeFrom="paragraph">
                  <wp:posOffset>376555</wp:posOffset>
                </wp:positionV>
                <wp:extent cx="6193790" cy="4865370"/>
                <wp:effectExtent l="0" t="0" r="16510" b="11430"/>
                <wp:wrapTight wrapText="bothSides">
                  <wp:wrapPolygon edited="0">
                    <wp:start x="0" y="0"/>
                    <wp:lineTo x="0" y="21566"/>
                    <wp:lineTo x="21591" y="21566"/>
                    <wp:lineTo x="2159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486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BF993" w14:textId="0B83DF51" w:rsidR="00772E89" w:rsidRDefault="00772E89" w:rsidP="00772E89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CC0066"/>
                                <w:sz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CC0066"/>
                                <w:sz w:val="40"/>
                              </w:rPr>
                              <w:t>Annual Careers Programme 2025-2026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CC006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1ACD50" wp14:editId="46634CAF">
                                  <wp:extent cx="975814" cy="816681"/>
                                  <wp:effectExtent l="0" t="0" r="0" b="2540"/>
                                  <wp:docPr id="1041597753" name="Picture 1" descr="A logo with a bird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1597753" name="Picture 1" descr="A logo with a bird and tex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0862" cy="8209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411F91" w14:textId="77777777" w:rsidR="00772E89" w:rsidRDefault="00772E89" w:rsidP="00772E89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CC0066"/>
                                <w:sz w:val="40"/>
                              </w:rPr>
                            </w:pPr>
                          </w:p>
                          <w:p w14:paraId="75DE14F4" w14:textId="5097801D" w:rsidR="00772E89" w:rsidRDefault="00772E89" w:rsidP="00772E89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Students have a dedicated Careers lesson once a week in both KS3 and KS4. In addition, we extend our careers experience each week with a variety of events, activities and guest speakers. </w:t>
                            </w:r>
                          </w:p>
                          <w:p w14:paraId="022525B6" w14:textId="10C8C780" w:rsidR="00772E89" w:rsidRDefault="00772E89" w:rsidP="00772E89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Students are encouraged throughout their lessons to draw links between what they are learning and the world of work.  </w:t>
                            </w:r>
                          </w:p>
                          <w:p w14:paraId="55537327" w14:textId="2FFD9759" w:rsidR="00772E89" w:rsidRDefault="00772E89" w:rsidP="00772E89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In addition, PSHE enhances careers information</w:t>
                            </w:r>
                            <w:r w:rsidR="003F53E0">
                              <w:rPr>
                                <w:rFonts w:ascii="Arial" w:eastAsia="Arial" w:hAnsi="Arial" w:cs="Arial"/>
                              </w:rPr>
                              <w:t xml:space="preserve"> with activities and learning about becoming a citizen with the knowledge and skills to succeed. </w:t>
                            </w:r>
                          </w:p>
                          <w:p w14:paraId="64FFF7A8" w14:textId="5A266A02" w:rsidR="003F53E0" w:rsidRDefault="003F53E0" w:rsidP="00772E89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Finally, in our Personal Development programme, students at Red Kite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</w:rPr>
                              <w:t>have the opportunity to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</w:rPr>
                              <w:t xml:space="preserve"> visit places of work, engage with different career opportunities and find out about the wider world. </w:t>
                            </w:r>
                          </w:p>
                          <w:p w14:paraId="204B6E12" w14:textId="77777777" w:rsidR="003F53E0" w:rsidRDefault="003F53E0" w:rsidP="00772E89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7528A73" w14:textId="7C064E5A" w:rsidR="003F53E0" w:rsidRDefault="003F53E0" w:rsidP="00772E89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See below for links to possible qualification pathways and planned events.</w:t>
                            </w:r>
                          </w:p>
                          <w:p w14:paraId="1E15A3FD" w14:textId="77777777" w:rsidR="003F53E0" w:rsidRDefault="003F53E0" w:rsidP="00772E89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38652601" w14:textId="50FCB441" w:rsidR="003F53E0" w:rsidRDefault="003F53E0" w:rsidP="00772E89">
                            <w:r>
                              <w:rPr>
                                <w:rFonts w:ascii="Arial" w:eastAsia="Arial" w:hAnsi="Arial" w:cs="Arial"/>
                              </w:rPr>
                              <w:t>Careers lead – Lucy Metcalfe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96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pt;margin-top:29.65pt;width:487.7pt;height:383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" strokecolor="white [3212]">
                <v:textbox>
                  <w:txbxContent>
                    <w:p w14:paraId="52CBF993" w14:textId="0B83DF51" w:rsidR="00772E89" w:rsidRDefault="00772E89" w:rsidP="00772E89">
                      <w:pPr>
                        <w:jc w:val="center"/>
                        <w:rPr>
                          <w:rFonts w:ascii="Arial" w:eastAsia="Arial" w:hAnsi="Arial" w:cs="Arial"/>
                          <w:b/>
                          <w:color w:val="CC0066"/>
                          <w:sz w:val="4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CC0066"/>
                          <w:sz w:val="40"/>
                        </w:rPr>
                        <w:t>Annual Careers Programme 2025-2026</w:t>
                      </w:r>
                      <w:r>
                        <w:rPr>
                          <w:rFonts w:ascii="Arial" w:eastAsia="Arial" w:hAnsi="Arial" w:cs="Arial"/>
                          <w:b/>
                          <w:color w:val="CC0066"/>
                          <w:sz w:val="40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D1ACD50" wp14:editId="46634CAF">
                            <wp:extent cx="975814" cy="816681"/>
                            <wp:effectExtent l="0" t="0" r="0" b="2540"/>
                            <wp:docPr id="1041597753" name="Picture 1" descr="A logo with a bird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1597753" name="Picture 1" descr="A logo with a bird and tex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0862" cy="8209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411F91" w14:textId="77777777" w:rsidR="00772E89" w:rsidRDefault="00772E89" w:rsidP="00772E89">
                      <w:pPr>
                        <w:jc w:val="center"/>
                        <w:rPr>
                          <w:rFonts w:ascii="Arial" w:eastAsia="Arial" w:hAnsi="Arial" w:cs="Arial"/>
                          <w:b/>
                          <w:color w:val="CC0066"/>
                          <w:sz w:val="40"/>
                        </w:rPr>
                      </w:pPr>
                    </w:p>
                    <w:p w14:paraId="75DE14F4" w14:textId="5097801D" w:rsidR="00772E89" w:rsidRDefault="00772E89" w:rsidP="00772E89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Students have a dedicated Careers lesson once a week in both KS3 and KS4. In addition, we extend our careers experience each week with a variety of events, activities and guest speakers. </w:t>
                      </w:r>
                    </w:p>
                    <w:p w14:paraId="022525B6" w14:textId="10C8C780" w:rsidR="00772E89" w:rsidRDefault="00772E89" w:rsidP="00772E89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Students are encouraged throughout their lessons to draw links between what they are learning and the world of work.  </w:t>
                      </w:r>
                    </w:p>
                    <w:p w14:paraId="55537327" w14:textId="2FFD9759" w:rsidR="00772E89" w:rsidRDefault="00772E89" w:rsidP="00772E89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In addition, PSHE enhances careers information</w:t>
                      </w:r>
                      <w:r w:rsidR="003F53E0">
                        <w:rPr>
                          <w:rFonts w:ascii="Arial" w:eastAsia="Arial" w:hAnsi="Arial" w:cs="Arial"/>
                        </w:rPr>
                        <w:t xml:space="preserve"> with activities and learning about becoming a citizen with the knowledge and skills to succeed. </w:t>
                      </w:r>
                    </w:p>
                    <w:p w14:paraId="64FFF7A8" w14:textId="5A266A02" w:rsidR="003F53E0" w:rsidRDefault="003F53E0" w:rsidP="00772E89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Finally, in our Personal Development programme, students at Red Kite </w:t>
                      </w:r>
                      <w:proofErr w:type="gramStart"/>
                      <w:r>
                        <w:rPr>
                          <w:rFonts w:ascii="Arial" w:eastAsia="Arial" w:hAnsi="Arial" w:cs="Arial"/>
                        </w:rPr>
                        <w:t>have the opportunity to</w:t>
                      </w:r>
                      <w:proofErr w:type="gramEnd"/>
                      <w:r>
                        <w:rPr>
                          <w:rFonts w:ascii="Arial" w:eastAsia="Arial" w:hAnsi="Arial" w:cs="Arial"/>
                        </w:rPr>
                        <w:t xml:space="preserve"> visit places of work, engage with different career opportunities and find out about the wider world. </w:t>
                      </w:r>
                    </w:p>
                    <w:p w14:paraId="204B6E12" w14:textId="77777777" w:rsidR="003F53E0" w:rsidRDefault="003F53E0" w:rsidP="00772E89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57528A73" w14:textId="7C064E5A" w:rsidR="003F53E0" w:rsidRDefault="003F53E0" w:rsidP="00772E89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See below for links to possible qualification pathways and planned events.</w:t>
                      </w:r>
                    </w:p>
                    <w:p w14:paraId="1E15A3FD" w14:textId="77777777" w:rsidR="003F53E0" w:rsidRDefault="003F53E0" w:rsidP="00772E89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38652601" w14:textId="50FCB441" w:rsidR="003F53E0" w:rsidRDefault="003F53E0" w:rsidP="00772E89">
                      <w:r>
                        <w:rPr>
                          <w:rFonts w:ascii="Arial" w:eastAsia="Arial" w:hAnsi="Arial" w:cs="Arial"/>
                        </w:rPr>
                        <w:t>Careers lead – Lucy Metcalfe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10860" w:type="dxa"/>
        <w:tblInd w:w="-916" w:type="dxa"/>
        <w:tblCellMar>
          <w:top w:w="172" w:type="dxa"/>
          <w:left w:w="3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60"/>
      </w:tblGrid>
      <w:tr w:rsidR="002131A3" w14:paraId="3E9115F2" w14:textId="77777777">
        <w:trPr>
          <w:trHeight w:val="15792"/>
        </w:trPr>
        <w:tc>
          <w:tcPr>
            <w:tcW w:w="10860" w:type="dxa"/>
            <w:tcBorders>
              <w:top w:val="single" w:sz="36" w:space="0" w:color="3A7C22"/>
              <w:left w:val="single" w:sz="36" w:space="0" w:color="3A7C22"/>
              <w:bottom w:val="single" w:sz="36" w:space="0" w:color="3A7C22"/>
              <w:right w:val="single" w:sz="36" w:space="0" w:color="3A7C22"/>
            </w:tcBorders>
          </w:tcPr>
          <w:p w14:paraId="1AE334FF" w14:textId="251AEDC8" w:rsidR="002131A3" w:rsidRDefault="000C518F">
            <w:pPr>
              <w:tabs>
                <w:tab w:val="center" w:pos="4359"/>
                <w:tab w:val="center" w:pos="9566"/>
              </w:tabs>
              <w:spacing w:after="51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color w:val="CC0066"/>
                <w:sz w:val="40"/>
              </w:rPr>
              <w:t xml:space="preserve">  Annual Careers Programme 2025-2026</w:t>
            </w:r>
            <w:r>
              <w:rPr>
                <w:rFonts w:ascii="Arial" w:eastAsia="Arial" w:hAnsi="Arial" w:cs="Arial"/>
                <w:b/>
                <w:color w:val="CC0066"/>
                <w:sz w:val="40"/>
              </w:rPr>
              <w:tab/>
            </w:r>
            <w:r>
              <w:rPr>
                <w:noProof/>
              </w:rPr>
              <w:drawing>
                <wp:inline distT="0" distB="0" distL="0" distR="0" wp14:anchorId="2D4F6892" wp14:editId="16AB6022">
                  <wp:extent cx="857250" cy="717550"/>
                  <wp:effectExtent l="0" t="0" r="0" b="6350"/>
                  <wp:docPr id="678" name="Picture 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Picture 67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74D96E" w14:textId="77777777" w:rsidR="002131A3" w:rsidRDefault="000C518F">
            <w:pPr>
              <w:spacing w:after="0"/>
              <w:ind w:left="563"/>
            </w:pP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10154" w:type="dxa"/>
              <w:tblInd w:w="0" w:type="dxa"/>
              <w:tblCellMar>
                <w:top w:w="49" w:type="dxa"/>
                <w:left w:w="107" w:type="dxa"/>
                <w:bottom w:w="0" w:type="dxa"/>
                <w:right w:w="47" w:type="dxa"/>
              </w:tblCellMar>
              <w:tblLook w:val="04A0" w:firstRow="1" w:lastRow="0" w:firstColumn="1" w:lastColumn="0" w:noHBand="0" w:noVBand="1"/>
            </w:tblPr>
            <w:tblGrid>
              <w:gridCol w:w="1097"/>
              <w:gridCol w:w="1231"/>
              <w:gridCol w:w="2636"/>
              <w:gridCol w:w="1985"/>
              <w:gridCol w:w="1560"/>
              <w:gridCol w:w="1645"/>
            </w:tblGrid>
            <w:tr w:rsidR="002131A3" w14:paraId="792B585F" w14:textId="77777777" w:rsidTr="00974421">
              <w:trPr>
                <w:trHeight w:val="515"/>
              </w:trPr>
              <w:tc>
                <w:tcPr>
                  <w:tcW w:w="1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/>
                  <w:vAlign w:val="center"/>
                </w:tcPr>
                <w:p w14:paraId="32C60CAE" w14:textId="77777777" w:rsidR="002131A3" w:rsidRDefault="000C518F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Term 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/>
                  <w:vAlign w:val="center"/>
                </w:tcPr>
                <w:p w14:paraId="72E14021" w14:textId="77777777" w:rsidR="002131A3" w:rsidRDefault="000C518F">
                  <w:pPr>
                    <w:spacing w:after="0"/>
                    <w:ind w:right="63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Stage 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/>
                  <w:vAlign w:val="center"/>
                </w:tcPr>
                <w:p w14:paraId="466638C9" w14:textId="77777777" w:rsidR="002131A3" w:rsidRDefault="000C518F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Curriculum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/>
                  <w:vAlign w:val="center"/>
                </w:tcPr>
                <w:p w14:paraId="5A9D482A" w14:textId="77777777" w:rsidR="002131A3" w:rsidRDefault="000C518F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Events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/>
                </w:tcPr>
                <w:p w14:paraId="5EE66898" w14:textId="77777777" w:rsidR="002131A3" w:rsidRDefault="000C518F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Independent Advisor 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/>
                </w:tcPr>
                <w:p w14:paraId="48477A4B" w14:textId="77777777" w:rsidR="002131A3" w:rsidRDefault="000C518F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Career Encounters </w:t>
                  </w:r>
                </w:p>
              </w:tc>
            </w:tr>
            <w:tr w:rsidR="002131A3" w14:paraId="58C388C7" w14:textId="77777777" w:rsidTr="00974421">
              <w:trPr>
                <w:trHeight w:val="1569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C000"/>
                </w:tcPr>
                <w:p w14:paraId="7DE81576" w14:textId="77777777" w:rsidR="00974421" w:rsidRDefault="00974421" w:rsidP="00974421">
                  <w:pPr>
                    <w:jc w:val="center"/>
                    <w:rPr>
                      <w:b/>
                      <w:bCs/>
                    </w:rPr>
                  </w:pPr>
                </w:p>
                <w:p w14:paraId="5DD217C6" w14:textId="77777777" w:rsidR="00974421" w:rsidRDefault="00974421" w:rsidP="00974421">
                  <w:pPr>
                    <w:jc w:val="center"/>
                    <w:rPr>
                      <w:b/>
                      <w:bCs/>
                    </w:rPr>
                  </w:pPr>
                </w:p>
                <w:p w14:paraId="3A54B431" w14:textId="77777777" w:rsidR="00974421" w:rsidRDefault="00974421" w:rsidP="00974421">
                  <w:pPr>
                    <w:jc w:val="center"/>
                    <w:rPr>
                      <w:b/>
                      <w:bCs/>
                    </w:rPr>
                  </w:pPr>
                </w:p>
                <w:p w14:paraId="6667DC04" w14:textId="5FE6F513" w:rsidR="002131A3" w:rsidRPr="00974421" w:rsidRDefault="00974421" w:rsidP="00974421">
                  <w:pPr>
                    <w:jc w:val="center"/>
                    <w:rPr>
                      <w:b/>
                      <w:bCs/>
                    </w:rPr>
                  </w:pPr>
                  <w:r w:rsidRPr="00974421">
                    <w:rPr>
                      <w:b/>
                      <w:bCs/>
                    </w:rPr>
                    <w:t>Autumn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39708009" w14:textId="77777777" w:rsidR="002131A3" w:rsidRDefault="000C518F">
                  <w:pPr>
                    <w:spacing w:after="0"/>
                    <w:ind w:right="62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KS3 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2BECB967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Incredible Futures - AQA </w:t>
                  </w:r>
                </w:p>
                <w:p w14:paraId="33917FFB" w14:textId="77777777" w:rsidR="002131A3" w:rsidRDefault="000C518F">
                  <w:pPr>
                    <w:spacing w:after="22" w:line="238" w:lineRule="auto"/>
                    <w:ind w:left="1" w:right="622"/>
                  </w:pPr>
                  <w:r>
                    <w:rPr>
                      <w:rFonts w:ascii="Arial" w:eastAsia="Arial" w:hAnsi="Arial" w:cs="Arial"/>
                    </w:rPr>
                    <w:t xml:space="preserve">Unit awards 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About Me </w:t>
                  </w:r>
                </w:p>
                <w:p w14:paraId="6FE798AC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b/>
                      <w:sz w:val="24"/>
                    </w:rPr>
                    <w:t xml:space="preserve">Why do we Work? </w:t>
                  </w:r>
                </w:p>
                <w:p w14:paraId="22D8EC2E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Making Informed </w:t>
                  </w:r>
                </w:p>
                <w:p w14:paraId="76E9778D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>Career Choices</w:t>
                  </w: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759C4A11" w14:textId="77777777" w:rsidR="002131A3" w:rsidRDefault="000C518F">
                  <w:pPr>
                    <w:spacing w:after="0"/>
                    <w:ind w:left="102"/>
                  </w:pPr>
                  <w:r>
                    <w:rPr>
                      <w:rFonts w:ascii="Arial" w:eastAsia="Arial" w:hAnsi="Arial" w:cs="Arial"/>
                    </w:rPr>
                    <w:t xml:space="preserve">25th September </w:t>
                  </w:r>
                </w:p>
                <w:p w14:paraId="07D2531C" w14:textId="77777777" w:rsidR="002131A3" w:rsidRDefault="000C518F">
                  <w:pPr>
                    <w:spacing w:after="0"/>
                    <w:ind w:right="6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2025 National </w:t>
                  </w:r>
                </w:p>
                <w:p w14:paraId="2ACB0010" w14:textId="77777777" w:rsidR="002131A3" w:rsidRDefault="000C518F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Manufacturing Day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2DDC7232" w14:textId="77777777" w:rsidR="00974421" w:rsidRDefault="000C518F" w:rsidP="00974421">
                  <w:pPr>
                    <w:spacing w:after="0" w:line="238" w:lineRule="auto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="00974421">
                    <w:rPr>
                      <w:rFonts w:ascii="Arial" w:eastAsia="Arial" w:hAnsi="Arial" w:cs="Arial"/>
                    </w:rPr>
                    <w:t xml:space="preserve">KS4 Pathways: </w:t>
                  </w:r>
                </w:p>
                <w:p w14:paraId="48CE23B4" w14:textId="7D15B569" w:rsidR="002131A3" w:rsidRDefault="00974421" w:rsidP="00974421">
                  <w:pPr>
                    <w:spacing w:after="0"/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1-1 Careers Advisor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C000"/>
                </w:tcPr>
                <w:p w14:paraId="7B709497" w14:textId="77777777" w:rsidR="00974421" w:rsidRDefault="00974421" w:rsidP="00974421">
                  <w:pPr>
                    <w:jc w:val="center"/>
                    <w:rPr>
                      <w:sz w:val="24"/>
                      <w:szCs w:val="28"/>
                    </w:rPr>
                  </w:pPr>
                  <w:r w:rsidRPr="00974421">
                    <w:rPr>
                      <w:sz w:val="24"/>
                      <w:szCs w:val="28"/>
                    </w:rPr>
                    <w:t>Police</w:t>
                  </w:r>
                </w:p>
                <w:p w14:paraId="1F0CF7D2" w14:textId="77777777" w:rsidR="00974421" w:rsidRDefault="00974421" w:rsidP="00974421">
                  <w:pPr>
                    <w:jc w:val="center"/>
                    <w:rPr>
                      <w:sz w:val="24"/>
                      <w:szCs w:val="28"/>
                    </w:rPr>
                  </w:pPr>
                </w:p>
                <w:p w14:paraId="473486F3" w14:textId="77777777" w:rsidR="00974421" w:rsidRDefault="00974421" w:rsidP="00974421">
                  <w:pPr>
                    <w:jc w:val="center"/>
                    <w:rPr>
                      <w:sz w:val="24"/>
                      <w:szCs w:val="28"/>
                    </w:rPr>
                  </w:pPr>
                </w:p>
                <w:p w14:paraId="65F75D77" w14:textId="77777777" w:rsidR="00974421" w:rsidRDefault="00974421" w:rsidP="00974421">
                  <w:pPr>
                    <w:spacing w:after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Neurodiversity </w:t>
                  </w:r>
                </w:p>
                <w:p w14:paraId="273C8B95" w14:textId="0E18BC2A" w:rsidR="00974421" w:rsidRPr="00974421" w:rsidRDefault="00974421" w:rsidP="00974421">
                  <w:pPr>
                    <w:spacing w:after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Life Coach </w:t>
                  </w:r>
                </w:p>
              </w:tc>
            </w:tr>
            <w:tr w:rsidR="002131A3" w14:paraId="08E1B097" w14:textId="77777777" w:rsidTr="00974421">
              <w:trPr>
                <w:trHeight w:val="2033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6063163A" w14:textId="77777777" w:rsidR="002131A3" w:rsidRDefault="002131A3"/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5458AA67" w14:textId="77777777" w:rsidR="002131A3" w:rsidRDefault="000C518F">
                  <w:pPr>
                    <w:spacing w:after="0"/>
                    <w:ind w:right="62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KS4 </w:t>
                  </w:r>
                </w:p>
                <w:p w14:paraId="688E0A81" w14:textId="77777777" w:rsidR="002131A3" w:rsidRDefault="000C518F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Pathways </w:t>
                  </w:r>
                </w:p>
                <w:p w14:paraId="2C35F5F1" w14:textId="77777777" w:rsidR="002131A3" w:rsidRDefault="000C518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2D28FACA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Preparing for Work </w:t>
                  </w:r>
                </w:p>
                <w:p w14:paraId="1829E1DD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(WJEC) </w:t>
                  </w:r>
                </w:p>
                <w:p w14:paraId="19CAA3E5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Learning about </w:t>
                  </w:r>
                </w:p>
                <w:p w14:paraId="0DFE3C0C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Workplaces </w:t>
                  </w:r>
                </w:p>
                <w:p w14:paraId="6D524025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0773B698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Skills for Life (WJEC) </w:t>
                  </w:r>
                </w:p>
                <w:p w14:paraId="7D308F1A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Learning about </w:t>
                  </w:r>
                </w:p>
                <w:p w14:paraId="4AEEC6E4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Workplaces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4550E8C7" w14:textId="77777777" w:rsidR="002131A3" w:rsidRDefault="000C518F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College Open </w:t>
                  </w:r>
                </w:p>
                <w:p w14:paraId="4BFEECDD" w14:textId="77777777" w:rsidR="002131A3" w:rsidRDefault="000C518F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Events </w:t>
                  </w:r>
                </w:p>
                <w:p w14:paraId="0DD1BA92" w14:textId="77777777" w:rsidR="002131A3" w:rsidRDefault="000C518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41EF362D" w14:textId="77777777" w:rsidR="002131A3" w:rsidRDefault="000C518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10FE2C99" w14:textId="77777777" w:rsidR="002131A3" w:rsidRDefault="000C518F">
                  <w:pPr>
                    <w:spacing w:after="0" w:line="238" w:lineRule="auto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KS4 Pathways: </w:t>
                  </w:r>
                </w:p>
                <w:p w14:paraId="0201B1AB" w14:textId="77777777" w:rsidR="002131A3" w:rsidRDefault="000C518F">
                  <w:pPr>
                    <w:spacing w:after="0"/>
                    <w:ind w:left="306" w:hanging="245"/>
                  </w:pPr>
                  <w:r>
                    <w:rPr>
                      <w:rFonts w:ascii="Arial" w:eastAsia="Arial" w:hAnsi="Arial" w:cs="Arial"/>
                    </w:rPr>
                    <w:t xml:space="preserve"> 1-1 Careers Advisor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1609968F" w14:textId="77777777" w:rsidR="002131A3" w:rsidRDefault="002131A3"/>
              </w:tc>
            </w:tr>
            <w:tr w:rsidR="00974421" w14:paraId="5D19B119" w14:textId="77777777" w:rsidTr="00D752FA">
              <w:trPr>
                <w:trHeight w:val="2440"/>
              </w:trPr>
              <w:tc>
                <w:tcPr>
                  <w:tcW w:w="10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3399"/>
                  <w:vAlign w:val="center"/>
                </w:tcPr>
                <w:p w14:paraId="554043A8" w14:textId="77777777" w:rsidR="00974421" w:rsidRDefault="00974421">
                  <w:pPr>
                    <w:spacing w:after="0"/>
                    <w:ind w:left="9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Spring </w:t>
                  </w:r>
                </w:p>
                <w:p w14:paraId="1D7063B8" w14:textId="77777777" w:rsidR="00974421" w:rsidRDefault="00974421">
                  <w:pPr>
                    <w:spacing w:after="0"/>
                    <w:ind w:right="2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7BAE3B98" w14:textId="4CAA1031" w:rsidR="00974421" w:rsidRDefault="00974421" w:rsidP="002F3056">
                  <w:pPr>
                    <w:spacing w:after="0"/>
                    <w:ind w:right="62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KS3 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25B8DF24" w14:textId="77777777" w:rsidR="00974421" w:rsidRDefault="00974421">
                  <w:pPr>
                    <w:spacing w:after="0" w:line="239" w:lineRule="auto"/>
                    <w:ind w:left="1" w:right="68"/>
                  </w:pPr>
                  <w:r>
                    <w:rPr>
                      <w:rFonts w:ascii="Arial" w:eastAsia="Arial" w:hAnsi="Arial" w:cs="Arial"/>
                    </w:rPr>
                    <w:t xml:space="preserve">Incredible Futures - AQA Unit awards 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What is a Job? </w:t>
                  </w:r>
                </w:p>
                <w:p w14:paraId="4055413E" w14:textId="77777777" w:rsidR="00974421" w:rsidRDefault="00974421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Jobs in the </w:t>
                  </w:r>
                </w:p>
                <w:p w14:paraId="21B4C736" w14:textId="77777777" w:rsidR="00974421" w:rsidRDefault="00974421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Community </w:t>
                  </w:r>
                </w:p>
                <w:p w14:paraId="2F4B145F" w14:textId="77777777" w:rsidR="00974421" w:rsidRDefault="00974421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Identifying a career </w:t>
                  </w:r>
                </w:p>
                <w:p w14:paraId="06C2B8DA" w14:textId="6E594B5D" w:rsidR="00974421" w:rsidRDefault="00974421" w:rsidP="00D752FA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773A2968" w14:textId="77777777" w:rsidR="00974421" w:rsidRDefault="00974421">
                  <w:pPr>
                    <w:spacing w:after="15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</w:rPr>
                    <w:t>2</w:t>
                  </w:r>
                  <w:r>
                    <w:rPr>
                      <w:rFonts w:ascii="Arial" w:eastAsia="Arial" w:hAnsi="Arial" w:cs="Arial"/>
                      <w:vertAlign w:val="superscript"/>
                    </w:rPr>
                    <w:t>nd</w:t>
                  </w:r>
                  <w:r>
                    <w:rPr>
                      <w:rFonts w:ascii="Arial" w:eastAsia="Arial" w:hAnsi="Arial" w:cs="Arial"/>
                    </w:rPr>
                    <w:t xml:space="preserve"> – 5</w:t>
                  </w:r>
                  <w:r>
                    <w:rPr>
                      <w:rFonts w:ascii="Arial" w:eastAsia="Arial" w:hAnsi="Arial" w:cs="Arial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 w:cs="Arial"/>
                    </w:rPr>
                    <w:t xml:space="preserve"> March </w:t>
                  </w:r>
                </w:p>
                <w:p w14:paraId="0D536D0D" w14:textId="77777777" w:rsidR="00974421" w:rsidRDefault="00974421">
                  <w:pPr>
                    <w:spacing w:after="0"/>
                    <w:ind w:right="6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2026 </w:t>
                  </w:r>
                </w:p>
                <w:p w14:paraId="548B3F59" w14:textId="77777777" w:rsidR="00974421" w:rsidRDefault="00974421">
                  <w:pPr>
                    <w:spacing w:after="0"/>
                    <w:ind w:left="59"/>
                  </w:pPr>
                  <w:r>
                    <w:rPr>
                      <w:rFonts w:ascii="Arial" w:eastAsia="Arial" w:hAnsi="Arial" w:cs="Arial"/>
                    </w:rPr>
                    <w:t xml:space="preserve">National Careers </w:t>
                  </w:r>
                </w:p>
                <w:p w14:paraId="7D0A18F0" w14:textId="77777777" w:rsidR="00974421" w:rsidRDefault="00974421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Week </w:t>
                  </w:r>
                </w:p>
                <w:p w14:paraId="076BA6B4" w14:textId="77777777" w:rsidR="00974421" w:rsidRDefault="00974421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47E6F014" w14:textId="77777777" w:rsidR="00974421" w:rsidRDefault="00974421">
                  <w:pPr>
                    <w:spacing w:after="0"/>
                    <w:ind w:right="65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Yr 7 and 8: </w:t>
                  </w:r>
                </w:p>
                <w:p w14:paraId="0194FAF3" w14:textId="77777777" w:rsidR="00974421" w:rsidRDefault="00974421">
                  <w:pPr>
                    <w:spacing w:after="0"/>
                    <w:ind w:right="6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Group </w:t>
                  </w:r>
                </w:p>
                <w:p w14:paraId="4B6BDAEC" w14:textId="77777777" w:rsidR="00974421" w:rsidRDefault="00974421">
                  <w:pPr>
                    <w:spacing w:after="0"/>
                    <w:ind w:right="64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Careers </w:t>
                  </w:r>
                </w:p>
                <w:p w14:paraId="03BA74BE" w14:textId="77777777" w:rsidR="00974421" w:rsidRDefault="00974421">
                  <w:pPr>
                    <w:spacing w:after="0" w:line="238" w:lineRule="auto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Advisor activity </w:t>
                  </w:r>
                </w:p>
                <w:p w14:paraId="231D5645" w14:textId="77777777" w:rsidR="00974421" w:rsidRDefault="00974421">
                  <w:pPr>
                    <w:spacing w:after="0"/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37836637" w14:textId="77777777" w:rsidR="00974421" w:rsidRDefault="00974421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Year 9: 1-1 </w:t>
                  </w:r>
                </w:p>
                <w:p w14:paraId="46F51AF4" w14:textId="77777777" w:rsidR="00974421" w:rsidRDefault="00974421">
                  <w:pPr>
                    <w:spacing w:after="0"/>
                    <w:ind w:right="64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Careers </w:t>
                  </w:r>
                </w:p>
                <w:p w14:paraId="4417EDB7" w14:textId="77777777" w:rsidR="00974421" w:rsidRDefault="00974421">
                  <w:pPr>
                    <w:spacing w:after="0"/>
                    <w:ind w:right="6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Advisor </w:t>
                  </w:r>
                </w:p>
              </w:tc>
              <w:tc>
                <w:tcPr>
                  <w:tcW w:w="16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65074E9C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645F9B4C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42D5B0A4" w14:textId="77777777" w:rsidR="00974421" w:rsidRDefault="00974421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NHS </w:t>
                  </w:r>
                </w:p>
                <w:p w14:paraId="1AE64AFD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0FD7835C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59D723C8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2D8494D0" w14:textId="77777777" w:rsidR="00974421" w:rsidRDefault="00974421">
                  <w:pPr>
                    <w:spacing w:after="0"/>
                    <w:ind w:right="6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Network </w:t>
                  </w:r>
                </w:p>
                <w:p w14:paraId="524DAB48" w14:textId="77777777" w:rsidR="00974421" w:rsidRDefault="00974421">
                  <w:pPr>
                    <w:spacing w:after="0"/>
                    <w:ind w:right="59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Security </w:t>
                  </w:r>
                </w:p>
                <w:p w14:paraId="08B0BA15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7EDF71B2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2131A3" w14:paraId="2ABC21D5" w14:textId="77777777">
              <w:trPr>
                <w:trHeight w:val="2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53ECEA" w14:textId="77777777" w:rsidR="002131A3" w:rsidRDefault="002131A3"/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00B4D322" w14:textId="77777777" w:rsidR="002131A3" w:rsidRDefault="000C518F">
                  <w:pPr>
                    <w:spacing w:after="0"/>
                    <w:ind w:right="62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KS4 </w:t>
                  </w:r>
                </w:p>
                <w:p w14:paraId="34147839" w14:textId="77777777" w:rsidR="002131A3" w:rsidRDefault="000C518F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Pathways </w:t>
                  </w:r>
                </w:p>
                <w:p w14:paraId="1054F761" w14:textId="77777777" w:rsidR="002131A3" w:rsidRDefault="000C518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26A30CF5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Preparation for Work </w:t>
                  </w:r>
                </w:p>
                <w:p w14:paraId="5834E47D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(WJEC) </w:t>
                  </w:r>
                </w:p>
                <w:p w14:paraId="002E6A91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Preparing for Work </w:t>
                  </w:r>
                </w:p>
                <w:p w14:paraId="0FBADBB3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Experience </w:t>
                  </w:r>
                </w:p>
                <w:p w14:paraId="0E8B1D27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09EA08B7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Skills for Life (WJEC) </w:t>
                  </w:r>
                </w:p>
                <w:p w14:paraId="725D0C35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Preparing for Work </w:t>
                  </w:r>
                </w:p>
                <w:p w14:paraId="76AA3455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Experience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7AA6A69F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1F9E0338" w14:textId="7F58EF32" w:rsidR="002131A3" w:rsidRDefault="000C518F" w:rsidP="00974421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February 2026 </w:t>
                  </w:r>
                  <w:r>
                    <w:rPr>
                      <w:rFonts w:ascii="Arial" w:eastAsia="Arial" w:hAnsi="Arial" w:cs="Arial"/>
                    </w:rPr>
                    <w:t xml:space="preserve">Careers </w:t>
                  </w:r>
                </w:p>
                <w:p w14:paraId="0BEE41C8" w14:textId="77777777" w:rsidR="002131A3" w:rsidRDefault="000C518F">
                  <w:pPr>
                    <w:spacing w:after="0"/>
                    <w:ind w:right="63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Fair </w:t>
                  </w:r>
                </w:p>
                <w:p w14:paraId="4E5E3F3E" w14:textId="77777777" w:rsidR="002131A3" w:rsidRDefault="000C518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10AD0019" w14:textId="77777777" w:rsidR="002131A3" w:rsidRDefault="000C518F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KS4 Pathways </w:t>
                  </w:r>
                </w:p>
                <w:p w14:paraId="57E97900" w14:textId="77777777" w:rsidR="002131A3" w:rsidRDefault="000C518F">
                  <w:pPr>
                    <w:spacing w:after="0"/>
                    <w:ind w:left="49"/>
                  </w:pPr>
                  <w:r>
                    <w:rPr>
                      <w:rFonts w:ascii="Arial" w:eastAsia="Arial" w:hAnsi="Arial" w:cs="Arial"/>
                    </w:rPr>
                    <w:t xml:space="preserve">Work Experience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2D3DE80" w14:textId="77777777" w:rsidR="002131A3" w:rsidRDefault="000C518F">
                  <w:pPr>
                    <w:spacing w:after="0"/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0BA4C1" w14:textId="77777777" w:rsidR="002131A3" w:rsidRDefault="002131A3"/>
              </w:tc>
            </w:tr>
            <w:tr w:rsidR="00974421" w14:paraId="795B1817" w14:textId="77777777" w:rsidTr="005C11EA">
              <w:trPr>
                <w:trHeight w:val="1667"/>
              </w:trPr>
              <w:tc>
                <w:tcPr>
                  <w:tcW w:w="10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F9ED5"/>
                  <w:vAlign w:val="center"/>
                </w:tcPr>
                <w:p w14:paraId="0E6AB82E" w14:textId="77777777" w:rsidR="00974421" w:rsidRDefault="0097442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Summer </w:t>
                  </w:r>
                </w:p>
                <w:p w14:paraId="2F288159" w14:textId="77777777" w:rsidR="00974421" w:rsidRDefault="00974421">
                  <w:pPr>
                    <w:spacing w:after="0"/>
                    <w:ind w:right="2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AEDFB"/>
                  <w:vAlign w:val="center"/>
                </w:tcPr>
                <w:p w14:paraId="3FF6F57E" w14:textId="4CE169FF" w:rsidR="00974421" w:rsidRDefault="00974421" w:rsidP="00032602">
                  <w:pPr>
                    <w:spacing w:after="0"/>
                    <w:ind w:right="62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KS3 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AEDFB"/>
                </w:tcPr>
                <w:p w14:paraId="22E1A635" w14:textId="77777777" w:rsidR="00974421" w:rsidRDefault="00974421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Incredible Futures - AQA </w:t>
                  </w:r>
                </w:p>
                <w:p w14:paraId="45B1F1AE" w14:textId="77777777" w:rsidR="00974421" w:rsidRDefault="00974421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Unit awards </w:t>
                  </w:r>
                </w:p>
                <w:p w14:paraId="0470AAFA" w14:textId="5691836A" w:rsidR="00974421" w:rsidRDefault="00974421" w:rsidP="005C11EA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>Enterprise Unit – all year groups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AEDFB"/>
                  <w:vAlign w:val="center"/>
                </w:tcPr>
                <w:p w14:paraId="7CE58BE6" w14:textId="77777777" w:rsidR="00974421" w:rsidRDefault="00974421" w:rsidP="00974421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144BB2A4" w14:textId="77777777" w:rsidR="00974421" w:rsidRDefault="00974421" w:rsidP="00974421">
                  <w:pPr>
                    <w:spacing w:after="0"/>
                    <w:ind w:left="30" w:hanging="3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The world of work in our local community</w:t>
                  </w:r>
                </w:p>
                <w:p w14:paraId="3EAD3A89" w14:textId="77777777" w:rsidR="00974421" w:rsidRDefault="00974421" w:rsidP="00974421">
                  <w:pPr>
                    <w:spacing w:after="0"/>
                    <w:ind w:left="30" w:hanging="30"/>
                    <w:jc w:val="center"/>
                    <w:rPr>
                      <w:rFonts w:ascii="Arial" w:eastAsia="Arial" w:hAnsi="Arial" w:cs="Arial"/>
                    </w:rPr>
                  </w:pPr>
                </w:p>
                <w:p w14:paraId="6C48F963" w14:textId="4FD6DB62" w:rsidR="00974421" w:rsidRDefault="00974421" w:rsidP="00974421">
                  <w:pPr>
                    <w:spacing w:after="0"/>
                    <w:ind w:left="30" w:hanging="30"/>
                    <w:jc w:val="center"/>
                  </w:pPr>
                  <w:r>
                    <w:rPr>
                      <w:rFonts w:ascii="Arial" w:eastAsia="Arial" w:hAnsi="Arial" w:cs="Arial"/>
                    </w:rPr>
                    <w:t>Options for year 9 students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6943D88" w14:textId="77777777" w:rsidR="00974421" w:rsidRDefault="00974421">
                  <w:pPr>
                    <w:spacing w:after="0"/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6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AEDFB"/>
                  <w:vAlign w:val="center"/>
                </w:tcPr>
                <w:p w14:paraId="400959E8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41CAE868" w14:textId="77777777" w:rsidR="00974421" w:rsidRDefault="00974421">
                  <w:pPr>
                    <w:spacing w:after="0"/>
                    <w:ind w:right="57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Army </w:t>
                  </w:r>
                </w:p>
                <w:p w14:paraId="2042B06E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39772CD9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2C006636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265DF63E" w14:textId="77777777" w:rsidR="00974421" w:rsidRDefault="00974421">
                  <w:pPr>
                    <w:spacing w:after="0"/>
                    <w:ind w:right="59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Sports and </w:t>
                  </w:r>
                </w:p>
                <w:p w14:paraId="7DBC6D14" w14:textId="77777777" w:rsidR="00974421" w:rsidRDefault="00974421">
                  <w:pPr>
                    <w:spacing w:after="0"/>
                    <w:ind w:right="59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Fitness </w:t>
                  </w:r>
                </w:p>
                <w:p w14:paraId="40B1A030" w14:textId="77777777" w:rsidR="00974421" w:rsidRDefault="00974421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2131A3" w14:paraId="77309601" w14:textId="77777777">
              <w:trPr>
                <w:trHeight w:val="203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A819EE" w14:textId="77777777" w:rsidR="002131A3" w:rsidRDefault="002131A3"/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AEDFB"/>
                  <w:vAlign w:val="center"/>
                </w:tcPr>
                <w:p w14:paraId="54F77B2E" w14:textId="77777777" w:rsidR="002131A3" w:rsidRDefault="000C518F">
                  <w:pPr>
                    <w:spacing w:after="0"/>
                    <w:ind w:right="6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KS4 </w:t>
                  </w:r>
                </w:p>
                <w:p w14:paraId="353D64A2" w14:textId="77777777" w:rsidR="002131A3" w:rsidRDefault="000C518F">
                  <w:pPr>
                    <w:spacing w:after="0"/>
                    <w:ind w:left="32"/>
                  </w:pPr>
                  <w:r>
                    <w:rPr>
                      <w:rFonts w:ascii="Arial" w:eastAsia="Arial" w:hAnsi="Arial" w:cs="Arial"/>
                    </w:rPr>
                    <w:t xml:space="preserve">Pathways </w:t>
                  </w:r>
                </w:p>
                <w:p w14:paraId="0F4A7B4A" w14:textId="77777777" w:rsidR="002131A3" w:rsidRDefault="000C518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AEDFB"/>
                </w:tcPr>
                <w:p w14:paraId="37687098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Preparation for Work </w:t>
                  </w:r>
                </w:p>
                <w:p w14:paraId="3CB43F3A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(WJEC) </w:t>
                  </w:r>
                </w:p>
                <w:p w14:paraId="69EA5CE6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Working as Part of a </w:t>
                  </w:r>
                </w:p>
                <w:p w14:paraId="5EFAD2AC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Group </w:t>
                  </w:r>
                </w:p>
                <w:p w14:paraId="5770F8A2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Skills for Life (WJEC) </w:t>
                  </w:r>
                </w:p>
                <w:p w14:paraId="23FF4B20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Managing Own Money </w:t>
                  </w:r>
                </w:p>
                <w:p w14:paraId="13F1D029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PSHE (AQA) </w:t>
                  </w:r>
                </w:p>
                <w:p w14:paraId="3ECB7DF3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Moving On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FABB0F1" w14:textId="77777777" w:rsidR="002131A3" w:rsidRDefault="000C518F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AEDFB"/>
                </w:tcPr>
                <w:p w14:paraId="18AFC2FA" w14:textId="77777777" w:rsidR="002131A3" w:rsidRDefault="000C518F">
                  <w:pPr>
                    <w:spacing w:after="0"/>
                    <w:ind w:left="85"/>
                  </w:pPr>
                  <w:r>
                    <w:rPr>
                      <w:rFonts w:ascii="Arial" w:eastAsia="Arial" w:hAnsi="Arial" w:cs="Arial"/>
                    </w:rPr>
                    <w:t xml:space="preserve">Year 11: 1-1 </w:t>
                  </w:r>
                </w:p>
                <w:p w14:paraId="29D7B7DB" w14:textId="77777777" w:rsidR="002131A3" w:rsidRDefault="000C518F">
                  <w:pPr>
                    <w:spacing w:after="0"/>
                    <w:ind w:right="64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Careers </w:t>
                  </w:r>
                </w:p>
                <w:p w14:paraId="53B50787" w14:textId="77777777" w:rsidR="002131A3" w:rsidRDefault="000C518F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Advisor as required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E9E02" w14:textId="77777777" w:rsidR="002131A3" w:rsidRDefault="002131A3"/>
              </w:tc>
            </w:tr>
          </w:tbl>
          <w:p w14:paraId="1DF7980E" w14:textId="77777777" w:rsidR="002131A3" w:rsidRDefault="002131A3"/>
        </w:tc>
      </w:tr>
    </w:tbl>
    <w:p w14:paraId="5F03BBFB" w14:textId="77777777" w:rsidR="000C518F" w:rsidRDefault="000C518F" w:rsidP="00974421"/>
    <w:sectPr w:rsidR="00000000">
      <w:pgSz w:w="11906" w:h="16838"/>
      <w:pgMar w:top="524" w:right="1440" w:bottom="52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D48E" w14:textId="77777777" w:rsidR="00772E89" w:rsidRDefault="00772E89" w:rsidP="00772E89">
      <w:pPr>
        <w:spacing w:after="0" w:line="240" w:lineRule="auto"/>
      </w:pPr>
      <w:r>
        <w:separator/>
      </w:r>
    </w:p>
  </w:endnote>
  <w:endnote w:type="continuationSeparator" w:id="0">
    <w:p w14:paraId="5CBD48E7" w14:textId="77777777" w:rsidR="00772E89" w:rsidRDefault="00772E89" w:rsidP="0077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922F" w14:textId="77777777" w:rsidR="00772E89" w:rsidRDefault="00772E89" w:rsidP="00772E89">
      <w:pPr>
        <w:spacing w:after="0" w:line="240" w:lineRule="auto"/>
      </w:pPr>
      <w:r>
        <w:separator/>
      </w:r>
    </w:p>
  </w:footnote>
  <w:footnote w:type="continuationSeparator" w:id="0">
    <w:p w14:paraId="6E168317" w14:textId="77777777" w:rsidR="00772E89" w:rsidRDefault="00772E89" w:rsidP="00772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A3"/>
    <w:rsid w:val="002131A3"/>
    <w:rsid w:val="003F53E0"/>
    <w:rsid w:val="005416A6"/>
    <w:rsid w:val="00772E89"/>
    <w:rsid w:val="0097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B362"/>
  <w15:docId w15:val="{848E26EF-8BC4-4E23-8A61-0EBDFEC7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8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7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8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Rome (Groveside School)</dc:creator>
  <cp:keywords/>
  <cp:lastModifiedBy>Lucy Metcalfe (Red Kite School)</cp:lastModifiedBy>
  <cp:revision>2</cp:revision>
  <dcterms:created xsi:type="dcterms:W3CDTF">2025-09-30T09:39:00Z</dcterms:created>
  <dcterms:modified xsi:type="dcterms:W3CDTF">2025-09-30T09:39:00Z</dcterms:modified>
</cp:coreProperties>
</file>